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84" w:rsidRDefault="00240684" w:rsidP="002406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для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экспресс-оценки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потенциала повышения </w:t>
      </w:r>
      <w:r>
        <w:rPr>
          <w:rFonts w:ascii="Times New Roman" w:hAnsi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многоквартирного дома (МКД)</w:t>
      </w:r>
    </w:p>
    <w:p w:rsidR="00240684" w:rsidRDefault="00240684" w:rsidP="00240684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Адрес МКД __________________________________________________________________</w:t>
      </w:r>
    </w:p>
    <w:p w:rsidR="00240684" w:rsidRDefault="00240684" w:rsidP="00240684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Управляющая организация _____________________________________________________</w:t>
      </w:r>
    </w:p>
    <w:p w:rsidR="00240684" w:rsidRDefault="00240684" w:rsidP="00240684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Контактное лицо ______________________________________________________________</w:t>
      </w:r>
    </w:p>
    <w:p w:rsidR="00240684" w:rsidRDefault="00240684" w:rsidP="00240684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Контакты: тел_________________________ </w:t>
      </w:r>
      <w:proofErr w:type="spellStart"/>
      <w:r>
        <w:rPr>
          <w:rFonts w:ascii="Times New Roman" w:hAnsi="Times New Roman"/>
          <w:szCs w:val="24"/>
        </w:rPr>
        <w:t>эл</w:t>
      </w:r>
      <w:proofErr w:type="spellEnd"/>
      <w:r>
        <w:rPr>
          <w:rFonts w:ascii="Times New Roman" w:hAnsi="Times New Roman"/>
          <w:szCs w:val="24"/>
        </w:rPr>
        <w:t>. почта _______________________________</w:t>
      </w:r>
    </w:p>
    <w:tbl>
      <w:tblPr>
        <w:tblpPr w:leftFromText="180" w:rightFromText="180" w:vertAnchor="text" w:horzAnchor="margin" w:tblpX="-214" w:tblpY="239"/>
        <w:tblW w:w="10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54"/>
        <w:gridCol w:w="1134"/>
        <w:gridCol w:w="15761"/>
      </w:tblGrid>
      <w:tr w:rsidR="00240684" w:rsidTr="00240684">
        <w:trPr>
          <w:trHeight w:val="276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Cs w:val="18"/>
              </w:rPr>
              <w:t>Показатель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Cs w:val="18"/>
              </w:rPr>
              <w:t>Значение</w:t>
            </w: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Cs w:val="18"/>
              </w:rPr>
              <w:t>Комментарий</w:t>
            </w: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Наличие общедомовых приборов учета потребления </w:t>
            </w:r>
            <w:proofErr w:type="spellStart"/>
            <w:r>
              <w:rPr>
                <w:rFonts w:ascii="Times New Roman" w:hAnsi="Times New Roman"/>
                <w:color w:val="000000"/>
                <w:szCs w:val="18"/>
              </w:rPr>
              <w:t>теплоэнергии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Да</w:t>
            </w:r>
            <w:proofErr w:type="gramStart"/>
            <w:r>
              <w:rPr>
                <w:rFonts w:ascii="Times New Roman" w:hAnsi="Times New Roman"/>
                <w:color w:val="000000"/>
                <w:szCs w:val="18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color w:val="000000"/>
                <w:szCs w:val="18"/>
              </w:rPr>
              <w:t xml:space="preserve">ет </w:t>
            </w:r>
            <w:r>
              <w:rPr>
                <w:rFonts w:ascii="Times New Roman" w:hAnsi="Times New Roman"/>
                <w:color w:val="FF0000"/>
                <w:szCs w:val="18"/>
              </w:rPr>
              <w:t>(если нет, то расчет проводиться не будет)</w:t>
            </w: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Наличие приборов учета потребления электроэнергии на </w:t>
            </w:r>
            <w:proofErr w:type="spellStart"/>
            <w:r>
              <w:rPr>
                <w:rFonts w:ascii="Times New Roman" w:hAnsi="Times New Roman"/>
                <w:color w:val="000000"/>
                <w:szCs w:val="18"/>
              </w:rPr>
              <w:t>общедомовые</w:t>
            </w:r>
            <w:proofErr w:type="spellEnd"/>
            <w:r>
              <w:rPr>
                <w:rFonts w:ascii="Times New Roman" w:hAnsi="Times New Roman"/>
                <w:color w:val="000000"/>
                <w:szCs w:val="18"/>
              </w:rPr>
              <w:t xml:space="preserve"> нужды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rPr>
                <w:rFonts w:ascii="Times New Roman" w:hAnsi="Times New Roman"/>
                <w:color w:val="FF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Да</w:t>
            </w:r>
            <w:proofErr w:type="gramStart"/>
            <w:r>
              <w:rPr>
                <w:rFonts w:ascii="Times New Roman" w:hAnsi="Times New Roman"/>
                <w:color w:val="000000"/>
                <w:szCs w:val="18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color w:val="000000"/>
                <w:szCs w:val="18"/>
              </w:rPr>
              <w:t xml:space="preserve">ет </w:t>
            </w:r>
            <w:r>
              <w:rPr>
                <w:rFonts w:ascii="Times New Roman" w:hAnsi="Times New Roman"/>
                <w:color w:val="FF0000"/>
                <w:szCs w:val="18"/>
              </w:rPr>
              <w:t>(если нет, то расчет проводиться не будет)</w:t>
            </w: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Год постройки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Количество подъездов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Число этажей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Если оно различается по подъездам, то укажите среднее</w:t>
            </w:r>
          </w:p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 значение </w:t>
            </w: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Общая площадь МКД, </w:t>
            </w:r>
            <w:r>
              <w:rPr>
                <w:rFonts w:ascii="Times New Roman" w:hAnsi="Times New Roman"/>
                <w:i/>
                <w:iCs/>
                <w:color w:val="000000"/>
                <w:szCs w:val="18"/>
              </w:rPr>
              <w:t>м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rPr>
                <w:rFonts w:ascii="Times New Roman" w:hAnsi="Times New Roman"/>
                <w:color w:val="000000"/>
                <w:szCs w:val="18"/>
                <w:lang w:val="en-US"/>
              </w:rPr>
            </w:pP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Общая площадь квартир,</w:t>
            </w:r>
            <w:r>
              <w:rPr>
                <w:rFonts w:ascii="Times New Roman" w:hAnsi="Times New Roman"/>
                <w:i/>
                <w:iCs/>
                <w:color w:val="000000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/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Общая площадь нежилых помещений,</w:t>
            </w:r>
            <w:r>
              <w:rPr>
                <w:rFonts w:ascii="Times New Roman" w:hAnsi="Times New Roman"/>
                <w:i/>
                <w:iCs/>
                <w:color w:val="000000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Нежилые помещения – это магазины, офисы и др., </w:t>
            </w:r>
          </w:p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color w:val="000000"/>
                <w:szCs w:val="18"/>
              </w:rPr>
              <w:t>которых</w:t>
            </w:r>
            <w:proofErr w:type="gramEnd"/>
            <w:r>
              <w:rPr>
                <w:rFonts w:ascii="Times New Roman" w:hAnsi="Times New Roman"/>
                <w:color w:val="000000"/>
                <w:szCs w:val="18"/>
              </w:rPr>
              <w:t xml:space="preserve"> есть владельцы со свидетельством о праве </w:t>
            </w:r>
          </w:p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собственности.</w:t>
            </w: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Общая площадь мест общего пользования,</w:t>
            </w:r>
            <w:r>
              <w:rPr>
                <w:rFonts w:ascii="Times New Roman" w:hAnsi="Times New Roman"/>
                <w:i/>
                <w:iCs/>
                <w:color w:val="000000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Места общего пользования – это подъезды, лестничные</w:t>
            </w:r>
          </w:p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 клетки, лифты, чердак (технический этаж) и подвал</w:t>
            </w:r>
          </w:p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Cs w:val="18"/>
              </w:rPr>
              <w:t>техподполье</w:t>
            </w:r>
            <w:proofErr w:type="spellEnd"/>
            <w:r>
              <w:rPr>
                <w:rFonts w:ascii="Times New Roman" w:hAnsi="Times New Roman"/>
                <w:color w:val="000000"/>
                <w:szCs w:val="18"/>
              </w:rPr>
              <w:t>)</w:t>
            </w: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Наличие лифтов в МКД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Да</w:t>
            </w:r>
            <w:proofErr w:type="gramStart"/>
            <w:r>
              <w:rPr>
                <w:rFonts w:ascii="Times New Roman" w:hAnsi="Times New Roman"/>
                <w:color w:val="000000"/>
                <w:szCs w:val="18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color w:val="000000"/>
                <w:szCs w:val="18"/>
              </w:rPr>
              <w:t>ет</w:t>
            </w: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Наличие автоматизированного узла управления тепловой энергией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Да</w:t>
            </w:r>
            <w:proofErr w:type="gramStart"/>
            <w:r>
              <w:rPr>
                <w:rFonts w:ascii="Times New Roman" w:hAnsi="Times New Roman"/>
                <w:szCs w:val="18"/>
              </w:rPr>
              <w:t xml:space="preserve"> / Н</w:t>
            </w:r>
            <w:proofErr w:type="gramEnd"/>
            <w:r>
              <w:rPr>
                <w:rFonts w:ascii="Times New Roman" w:hAnsi="Times New Roman"/>
                <w:szCs w:val="18"/>
              </w:rPr>
              <w:t>ет (если «Да», то укажите год установки)</w:t>
            </w: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Годовой период, за который предоставляются показания </w:t>
            </w:r>
            <w:r>
              <w:rPr>
                <w:rFonts w:ascii="Times New Roman" w:hAnsi="Times New Roman"/>
                <w:color w:val="000000"/>
                <w:szCs w:val="18"/>
              </w:rPr>
              <w:br/>
              <w:t>тепло- и электросчетчиков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Укажите даты начала и окончания этого годового</w:t>
            </w:r>
          </w:p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 периода</w:t>
            </w: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lastRenderedPageBreak/>
              <w:t xml:space="preserve">Суммарный годовой расход </w:t>
            </w:r>
            <w:proofErr w:type="spellStart"/>
            <w:r>
              <w:rPr>
                <w:rFonts w:ascii="Times New Roman" w:hAnsi="Times New Roman"/>
                <w:color w:val="000000"/>
                <w:szCs w:val="18"/>
              </w:rPr>
              <w:t>теплоэнергии</w:t>
            </w:r>
            <w:proofErr w:type="spellEnd"/>
            <w:r>
              <w:rPr>
                <w:rFonts w:ascii="Times New Roman" w:hAnsi="Times New Roman"/>
                <w:color w:val="000000"/>
                <w:szCs w:val="18"/>
              </w:rPr>
              <w:t xml:space="preserve"> на</w:t>
            </w:r>
            <w:r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 отопление 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Cs w:val="18"/>
              </w:rPr>
              <w:t>горячее водоснабжение</w:t>
            </w:r>
            <w:r>
              <w:rPr>
                <w:rFonts w:ascii="Times New Roman" w:hAnsi="Times New Roman"/>
                <w:color w:val="000000"/>
                <w:szCs w:val="18"/>
              </w:rPr>
              <w:br/>
              <w:t xml:space="preserve">за указанный выше период, </w:t>
            </w:r>
            <w:r>
              <w:rPr>
                <w:rFonts w:ascii="Times New Roman" w:hAnsi="Times New Roman"/>
                <w:i/>
                <w:iCs/>
                <w:color w:val="000000"/>
                <w:szCs w:val="18"/>
              </w:rPr>
              <w:t>Гкал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 w:rsidP="00240684">
            <w:pPr>
              <w:spacing w:after="0" w:line="240" w:lineRule="auto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Заполняется, если ведется общий учет тепла на отопление</w:t>
            </w:r>
          </w:p>
          <w:p w:rsidR="00240684" w:rsidRDefault="00240684" w:rsidP="00240684">
            <w:pPr>
              <w:spacing w:after="0" w:line="240" w:lineRule="auto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 и ГВС</w:t>
            </w: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Годовой расход </w:t>
            </w:r>
            <w:proofErr w:type="spellStart"/>
            <w:r>
              <w:rPr>
                <w:rFonts w:ascii="Times New Roman" w:hAnsi="Times New Roman"/>
                <w:color w:val="000000"/>
                <w:szCs w:val="18"/>
              </w:rPr>
              <w:t>теплоэнергии</w:t>
            </w:r>
            <w:proofErr w:type="spellEnd"/>
            <w:r>
              <w:rPr>
                <w:rFonts w:ascii="Times New Roman" w:hAnsi="Times New Roman"/>
                <w:color w:val="000000"/>
                <w:szCs w:val="18"/>
              </w:rPr>
              <w:br/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 отопление</w:t>
            </w:r>
            <w:r>
              <w:rPr>
                <w:rFonts w:ascii="Times New Roman" w:hAnsi="Times New Roman"/>
                <w:color w:val="000000"/>
                <w:szCs w:val="18"/>
              </w:rPr>
              <w:br/>
              <w:t xml:space="preserve">за указанный выше период, </w:t>
            </w:r>
            <w:r>
              <w:rPr>
                <w:rFonts w:ascii="Times New Roman" w:hAnsi="Times New Roman"/>
                <w:i/>
                <w:iCs/>
                <w:color w:val="000000"/>
                <w:szCs w:val="18"/>
              </w:rPr>
              <w:t>Гкал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Заполняется, если ведется отдельный учет тепла </w:t>
            </w:r>
            <w:proofErr w:type="gramStart"/>
            <w:r>
              <w:rPr>
                <w:rFonts w:ascii="Times New Roman" w:hAnsi="Times New Roman"/>
                <w:color w:val="000000"/>
                <w:szCs w:val="18"/>
              </w:rPr>
              <w:t>на</w:t>
            </w:r>
            <w:proofErr w:type="gramEnd"/>
          </w:p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 отопление</w:t>
            </w: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Годовой расход </w:t>
            </w:r>
            <w:proofErr w:type="spellStart"/>
            <w:r>
              <w:rPr>
                <w:rFonts w:ascii="Times New Roman" w:hAnsi="Times New Roman"/>
                <w:color w:val="000000"/>
                <w:szCs w:val="18"/>
              </w:rPr>
              <w:t>теплоэнергии</w:t>
            </w:r>
            <w:proofErr w:type="spellEnd"/>
            <w:r>
              <w:rPr>
                <w:rFonts w:ascii="Times New Roman" w:hAnsi="Times New Roman"/>
                <w:color w:val="000000"/>
                <w:szCs w:val="18"/>
              </w:rPr>
              <w:br/>
              <w:t xml:space="preserve">на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Cs w:val="18"/>
              </w:rPr>
              <w:t>горячее водоснабжение</w:t>
            </w:r>
            <w:r>
              <w:rPr>
                <w:rFonts w:ascii="Times New Roman" w:hAnsi="Times New Roman"/>
                <w:color w:val="000000"/>
                <w:szCs w:val="18"/>
              </w:rPr>
              <w:br/>
              <w:t xml:space="preserve">за указанный выше период, </w:t>
            </w:r>
            <w:r>
              <w:rPr>
                <w:rFonts w:ascii="Times New Roman" w:hAnsi="Times New Roman"/>
                <w:i/>
                <w:color w:val="000000"/>
                <w:szCs w:val="18"/>
              </w:rPr>
              <w:t>Гкал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Заполняется, если ведется отдельный учет тепла на ГВС</w:t>
            </w: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Годовой расход электроэнергии </w:t>
            </w:r>
            <w:r>
              <w:rPr>
                <w:rFonts w:ascii="Times New Roman" w:hAnsi="Times New Roman"/>
                <w:color w:val="000000"/>
                <w:szCs w:val="18"/>
              </w:rPr>
              <w:br/>
              <w:t xml:space="preserve">на </w:t>
            </w:r>
            <w:proofErr w:type="spellStart"/>
            <w:r>
              <w:rPr>
                <w:rFonts w:ascii="Times New Roman" w:hAnsi="Times New Roman"/>
                <w:color w:val="000000"/>
                <w:szCs w:val="18"/>
              </w:rPr>
              <w:t>общедомовые</w:t>
            </w:r>
            <w:proofErr w:type="spellEnd"/>
            <w:r>
              <w:rPr>
                <w:rFonts w:ascii="Times New Roman" w:hAnsi="Times New Roman"/>
                <w:color w:val="000000"/>
                <w:szCs w:val="18"/>
              </w:rPr>
              <w:t xml:space="preserve"> нужды </w:t>
            </w:r>
            <w:r>
              <w:rPr>
                <w:rFonts w:ascii="Times New Roman" w:hAnsi="Times New Roman"/>
                <w:color w:val="000000"/>
                <w:szCs w:val="18"/>
              </w:rPr>
              <w:br/>
              <w:t xml:space="preserve">за указанный выше период, </w:t>
            </w:r>
            <w:r>
              <w:rPr>
                <w:rFonts w:ascii="Times New Roman" w:hAnsi="Times New Roman"/>
                <w:i/>
                <w:iCs/>
                <w:color w:val="000000"/>
                <w:szCs w:val="18"/>
              </w:rPr>
              <w:t>кВт*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Cs w:val="18"/>
              </w:rPr>
              <w:t>ч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>Без учета потребления в квартирах и нежилых помещениях</w:t>
            </w:r>
          </w:p>
        </w:tc>
      </w:tr>
      <w:tr w:rsidR="00240684" w:rsidTr="00240684">
        <w:trPr>
          <w:trHeight w:val="30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684" w:rsidRDefault="00240684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Работы по капремонту, проведенные после 1 февраля 2017 года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84" w:rsidRDefault="00240684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84" w:rsidRDefault="00240684">
            <w:pPr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/>
                <w:color w:val="000000"/>
                <w:szCs w:val="18"/>
              </w:rPr>
              <w:t xml:space="preserve">При наличии, перечислите </w:t>
            </w:r>
            <w:proofErr w:type="gramStart"/>
            <w:r>
              <w:rPr>
                <w:rFonts w:ascii="Times New Roman" w:hAnsi="Times New Roman"/>
                <w:color w:val="000000"/>
                <w:szCs w:val="18"/>
              </w:rPr>
              <w:t>проведенные</w:t>
            </w:r>
            <w:proofErr w:type="gramEnd"/>
            <w:r>
              <w:rPr>
                <w:rFonts w:ascii="Times New Roman" w:hAnsi="Times New Roman"/>
                <w:color w:val="000000"/>
                <w:szCs w:val="18"/>
              </w:rPr>
              <w:t xml:space="preserve"> работы </w:t>
            </w:r>
          </w:p>
          <w:p w:rsidR="00240684" w:rsidRDefault="00240684">
            <w:pPr>
              <w:rPr>
                <w:rFonts w:ascii="Times New Roman" w:hAnsi="Times New Roman"/>
                <w:color w:val="000000"/>
                <w:szCs w:val="18"/>
              </w:rPr>
            </w:pPr>
          </w:p>
        </w:tc>
      </w:tr>
    </w:tbl>
    <w:p w:rsidR="00240684" w:rsidRDefault="00240684" w:rsidP="00240684">
      <w:pPr>
        <w:ind w:firstLine="425"/>
        <w:jc w:val="center"/>
        <w:rPr>
          <w:rFonts w:ascii="Times New Roman" w:hAnsi="Times New Roman"/>
          <w:b/>
          <w:szCs w:val="24"/>
        </w:rPr>
      </w:pPr>
    </w:p>
    <w:p w:rsidR="00240684" w:rsidRDefault="00240684" w:rsidP="00240684">
      <w:pPr>
        <w:ind w:firstLine="42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Заполненные анкеты и возникшие вопросы просим направлять по электронной почте:</w:t>
      </w:r>
      <w:r>
        <w:rPr>
          <w:rFonts w:ascii="Times New Roman" w:hAnsi="Times New Roman"/>
          <w:bCs/>
          <w:noProof/>
          <w:sz w:val="28"/>
          <w:szCs w:val="28"/>
          <w:lang w:val="en-US"/>
        </w:rPr>
        <w:t>m</w:t>
      </w:r>
      <w:r>
        <w:rPr>
          <w:rFonts w:ascii="Times New Roman" w:hAnsi="Times New Roman"/>
          <w:bCs/>
          <w:noProof/>
          <w:sz w:val="28"/>
          <w:szCs w:val="28"/>
        </w:rPr>
        <w:t>sa01@msakrsk.ru</w:t>
      </w:r>
    </w:p>
    <w:p w:rsidR="00240684" w:rsidRDefault="00240684" w:rsidP="00240684">
      <w:pPr>
        <w:pStyle w:val="a3"/>
        <w:tabs>
          <w:tab w:val="clear" w:pos="8306"/>
          <w:tab w:val="left" w:pos="708"/>
          <w:tab w:val="right" w:pos="9360"/>
        </w:tabs>
        <w:spacing w:line="276" w:lineRule="auto"/>
        <w:ind w:firstLine="426"/>
        <w:jc w:val="both"/>
        <w:rPr>
          <w:rFonts w:ascii="Arial" w:hAnsi="Arial"/>
          <w:bCs/>
          <w:sz w:val="20"/>
        </w:rPr>
      </w:pPr>
    </w:p>
    <w:p w:rsidR="00240684" w:rsidRDefault="00240684" w:rsidP="00240684">
      <w:pPr>
        <w:rPr>
          <w:rFonts w:ascii="TimesET" w:hAnsi="TimesET"/>
          <w:sz w:val="24"/>
        </w:rPr>
      </w:pPr>
      <w:bookmarkStart w:id="0" w:name="_GoBack"/>
      <w:bookmarkEnd w:id="0"/>
    </w:p>
    <w:p w:rsidR="008B7466" w:rsidRDefault="008B7466" w:rsidP="00240684">
      <w:pPr>
        <w:ind w:left="-993"/>
      </w:pPr>
    </w:p>
    <w:sectPr w:rsidR="008B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684"/>
    <w:rsid w:val="00240684"/>
    <w:rsid w:val="008B7466"/>
    <w:rsid w:val="00DD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40684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40684"/>
    <w:rPr>
      <w:rFonts w:ascii="TimesET" w:eastAsia="Times New Roman" w:hAnsi="TimesE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2021-05-21T08:41:00Z</dcterms:created>
  <dcterms:modified xsi:type="dcterms:W3CDTF">2021-05-21T08:41:00Z</dcterms:modified>
</cp:coreProperties>
</file>